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1CF3F3B" w:rsidR="00E045B6" w:rsidRPr="00694E81" w:rsidRDefault="00E045B6" w:rsidP="00694E81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694E81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6D31CD60" wp14:editId="7AAD05F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94E81">
        <w:rPr>
          <w:noProof/>
          <w:sz w:val="22"/>
          <w:szCs w:val="22"/>
          <w:lang w:eastAsia="pl-PL"/>
        </w:rPr>
        <w:t>MAT</w:t>
      </w:r>
      <w:r w:rsidR="00974B95" w:rsidRPr="00694E81">
        <w:rPr>
          <w:noProof/>
          <w:sz w:val="22"/>
          <w:szCs w:val="22"/>
          <w:lang w:eastAsia="pl-PL"/>
        </w:rPr>
        <w:t>E</w:t>
      </w:r>
      <w:r w:rsidRPr="00694E81">
        <w:rPr>
          <w:noProof/>
          <w:sz w:val="22"/>
          <w:szCs w:val="22"/>
          <w:lang w:eastAsia="pl-PL"/>
        </w:rPr>
        <w:t>RIAŁY SZKOLENIOWE</w:t>
      </w:r>
    </w:p>
    <w:p w14:paraId="55F5AA6E" w14:textId="6EBE08FA" w:rsidR="00E045B6" w:rsidRPr="00694E81" w:rsidRDefault="00E045B6" w:rsidP="00694E81">
      <w:pPr>
        <w:spacing w:before="120" w:after="120"/>
        <w:ind w:left="-142"/>
        <w:rPr>
          <w:b/>
          <w:sz w:val="22"/>
          <w:szCs w:val="22"/>
        </w:rPr>
      </w:pPr>
      <w:r w:rsidRPr="00694E81">
        <w:rPr>
          <w:b/>
          <w:sz w:val="22"/>
          <w:szCs w:val="22"/>
        </w:rPr>
        <w:t>Etyka</w:t>
      </w:r>
      <w:r w:rsidR="00F573D6" w:rsidRPr="00694E81">
        <w:rPr>
          <w:b/>
          <w:sz w:val="22"/>
          <w:szCs w:val="22"/>
        </w:rPr>
        <w:t xml:space="preserve"> i</w:t>
      </w:r>
      <w:r w:rsidRPr="00694E81">
        <w:rPr>
          <w:b/>
          <w:sz w:val="22"/>
          <w:szCs w:val="22"/>
        </w:rPr>
        <w:t xml:space="preserve"> dylematy </w:t>
      </w:r>
      <w:r w:rsidR="00F573D6" w:rsidRPr="00694E81">
        <w:rPr>
          <w:b/>
          <w:sz w:val="22"/>
          <w:szCs w:val="22"/>
        </w:rPr>
        <w:t xml:space="preserve">etyczne </w:t>
      </w:r>
      <w:r w:rsidRPr="00694E81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694E81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694E81" w:rsidRDefault="00E045B6" w:rsidP="00694E81">
            <w:pPr>
              <w:spacing w:before="120" w:after="120"/>
              <w:rPr>
                <w:b/>
                <w:sz w:val="22"/>
                <w:szCs w:val="22"/>
              </w:rPr>
            </w:pPr>
            <w:r w:rsidRPr="00694E81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61413817" w:rsidR="00E045B6" w:rsidRPr="00694E81" w:rsidRDefault="008A1D32" w:rsidP="00A90E08">
            <w:pPr>
              <w:spacing w:before="120" w:after="120"/>
              <w:rPr>
                <w:sz w:val="22"/>
                <w:szCs w:val="22"/>
              </w:rPr>
            </w:pPr>
            <w:r w:rsidRPr="00694E81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694E81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694E81" w:rsidRDefault="00EF631D" w:rsidP="00694E81">
            <w:pPr>
              <w:spacing w:before="120" w:after="120"/>
              <w:rPr>
                <w:b/>
                <w:sz w:val="22"/>
                <w:szCs w:val="22"/>
              </w:rPr>
            </w:pPr>
            <w:r w:rsidRPr="00694E81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7B4C3C81" w:rsidR="008A1D32" w:rsidRPr="00694E81" w:rsidRDefault="00890780" w:rsidP="00694E81">
            <w:pPr>
              <w:spacing w:before="120" w:after="120"/>
              <w:rPr>
                <w:sz w:val="22"/>
                <w:szCs w:val="22"/>
              </w:rPr>
            </w:pPr>
            <w:r w:rsidRPr="00694E81">
              <w:rPr>
                <w:sz w:val="22"/>
                <w:szCs w:val="22"/>
              </w:rPr>
              <w:t>Prezenty i świadczenia niematerialne jako czynnik</w:t>
            </w:r>
            <w:r w:rsidR="008A1D32" w:rsidRPr="00694E81">
              <w:rPr>
                <w:sz w:val="22"/>
                <w:szCs w:val="22"/>
              </w:rPr>
              <w:t xml:space="preserve"> konflikt</w:t>
            </w:r>
            <w:r w:rsidRPr="00694E81">
              <w:rPr>
                <w:sz w:val="22"/>
                <w:szCs w:val="22"/>
              </w:rPr>
              <w:t>u</w:t>
            </w:r>
            <w:r w:rsidR="008A1D32" w:rsidRPr="00694E81">
              <w:rPr>
                <w:sz w:val="22"/>
                <w:szCs w:val="22"/>
              </w:rPr>
              <w:t xml:space="preserve"> interesów</w:t>
            </w:r>
          </w:p>
        </w:tc>
      </w:tr>
    </w:tbl>
    <w:p w14:paraId="25D455B4" w14:textId="6C2A9E10" w:rsidR="00E045B6" w:rsidRPr="00694E81" w:rsidRDefault="00E045B6" w:rsidP="00694E81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39FEBD42" w14:textId="1092D619" w:rsidR="00EF631D" w:rsidRPr="00694E81" w:rsidRDefault="00EF631D" w:rsidP="00694E81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694E81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694E81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6C2C3AE5" w14:textId="77DC5DC5" w:rsidR="005E53FB" w:rsidRPr="00694E81" w:rsidRDefault="005E53FB" w:rsidP="00694E81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3D3B0D0" w14:textId="77777777" w:rsidR="00584EA6" w:rsidRPr="006D0E1E" w:rsidRDefault="00584EA6" w:rsidP="00584EA6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6D0E1E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6B32D7A7" w14:textId="77777777" w:rsidR="00584EA6" w:rsidRDefault="00584EA6" w:rsidP="00694E81">
      <w:pPr>
        <w:spacing w:before="120" w:after="120"/>
        <w:jc w:val="both"/>
        <w:rPr>
          <w:rFonts w:eastAsia="Times New Roman" w:cs="Times New Roman"/>
          <w:sz w:val="22"/>
          <w:szCs w:val="22"/>
          <w:u w:val="single"/>
          <w:lang w:eastAsia="pl-PL"/>
        </w:rPr>
      </w:pPr>
    </w:p>
    <w:p w14:paraId="194917F5" w14:textId="77777777" w:rsidR="00584EA6" w:rsidRDefault="00584EA6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D0E1E">
        <w:rPr>
          <w:rFonts w:cs="Times"/>
          <w:color w:val="000000"/>
          <w:sz w:val="22"/>
          <w:szCs w:val="22"/>
          <w:u w:val="single"/>
        </w:rPr>
        <w:t>U</w:t>
      </w:r>
      <w:r>
        <w:rPr>
          <w:rFonts w:cs="Times"/>
          <w:color w:val="000000"/>
          <w:sz w:val="22"/>
          <w:szCs w:val="22"/>
          <w:u w:val="single"/>
        </w:rPr>
        <w:t xml:space="preserve">stawa </w:t>
      </w:r>
      <w:r w:rsidRPr="006D0E1E">
        <w:rPr>
          <w:rFonts w:cs="Times"/>
          <w:color w:val="000000"/>
          <w:sz w:val="22"/>
          <w:szCs w:val="22"/>
          <w:u w:val="single"/>
        </w:rPr>
        <w:t>z dnia 21 listopada 2008 r. o służbie cywilnej</w:t>
      </w:r>
      <w:r w:rsidRPr="00694E81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14:paraId="0F8D759A" w14:textId="2428CEEC" w:rsidR="005E53FB" w:rsidRPr="00694E81" w:rsidRDefault="00BB7E89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Brak przepisów bezpośrednio regulujących tę kwestię.</w:t>
      </w:r>
    </w:p>
    <w:p w14:paraId="202CFCD8" w14:textId="78ECA2F6" w:rsidR="00BB7E89" w:rsidRPr="00694E81" w:rsidRDefault="00BB7E89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68C89F5C" w14:textId="5CC3C1D8" w:rsidR="00611E19" w:rsidRDefault="006B5319" w:rsidP="00584EA6">
      <w:pPr>
        <w:spacing w:before="120" w:after="120"/>
        <w:rPr>
          <w:sz w:val="22"/>
          <w:szCs w:val="22"/>
          <w:u w:val="single"/>
        </w:rPr>
      </w:pPr>
      <w:r w:rsidRPr="00D34BF8">
        <w:rPr>
          <w:sz w:val="22"/>
          <w:szCs w:val="22"/>
          <w:u w:val="single"/>
        </w:rPr>
        <w:t xml:space="preserve">Zarządzenie Nr 70 Prezesa Rady Ministrów </w:t>
      </w:r>
      <w:r w:rsidR="00611E19" w:rsidRPr="00D34BF8">
        <w:rPr>
          <w:sz w:val="22"/>
          <w:szCs w:val="22"/>
          <w:u w:val="single"/>
        </w:rPr>
        <w:t>z dnia 6 października 2011 r. w sprawie wytycznych w</w:t>
      </w:r>
      <w:r w:rsidR="00471A70">
        <w:rPr>
          <w:sz w:val="22"/>
          <w:szCs w:val="22"/>
          <w:u w:val="single"/>
        </w:rPr>
        <w:t> </w:t>
      </w:r>
      <w:r w:rsidR="00611E19" w:rsidRPr="00D34BF8">
        <w:rPr>
          <w:sz w:val="22"/>
          <w:szCs w:val="22"/>
          <w:u w:val="single"/>
        </w:rPr>
        <w:t>zakresie przestrzegania zasad służby cywilnej oraz w sprawie zasad etyki korpusu służby cywilnej</w:t>
      </w:r>
    </w:p>
    <w:p w14:paraId="5EB95E29" w14:textId="77777777" w:rsidR="00D34BF8" w:rsidRPr="00D34BF8" w:rsidRDefault="00D34BF8" w:rsidP="00584EA6">
      <w:pPr>
        <w:spacing w:before="120" w:after="120"/>
        <w:rPr>
          <w:sz w:val="22"/>
          <w:szCs w:val="22"/>
          <w:u w:val="single"/>
        </w:rPr>
      </w:pPr>
    </w:p>
    <w:p w14:paraId="193B392C" w14:textId="0F33059C" w:rsidR="00C96108" w:rsidRPr="00694E81" w:rsidRDefault="00C96108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b/>
          <w:sz w:val="22"/>
          <w:szCs w:val="22"/>
          <w:lang w:eastAsia="pl-PL"/>
        </w:rPr>
        <w:t xml:space="preserve">§ 4. </w:t>
      </w:r>
      <w:r w:rsidRPr="00694E81">
        <w:rPr>
          <w:rFonts w:eastAsia="Times New Roman" w:cs="Times New Roman"/>
          <w:sz w:val="22"/>
          <w:szCs w:val="22"/>
          <w:lang w:eastAsia="pl-PL"/>
        </w:rPr>
        <w:t>Przestrzegając zasady bezinteresowności, członek korpusu służby cywilnej w szczególności:</w:t>
      </w:r>
    </w:p>
    <w:p w14:paraId="605883B3" w14:textId="77777777" w:rsidR="00C96108" w:rsidRPr="00694E81" w:rsidRDefault="00C96108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694E81">
        <w:rPr>
          <w:rFonts w:eastAsia="Times New Roman" w:cs="Times New Roman"/>
          <w:sz w:val="22"/>
          <w:szCs w:val="22"/>
          <w:u w:val="single"/>
          <w:lang w:eastAsia="pl-PL"/>
        </w:rPr>
        <w:t>nie przyjmuje od osób zaangażowanych w prowadzone sprawy żadnych korzyści</w:t>
      </w:r>
      <w:r w:rsidRPr="00694E81">
        <w:rPr>
          <w:rFonts w:eastAsia="Times New Roman" w:cs="Times New Roman"/>
          <w:sz w:val="22"/>
          <w:szCs w:val="22"/>
          <w:lang w:eastAsia="pl-PL"/>
        </w:rPr>
        <w:t>;</w:t>
      </w:r>
    </w:p>
    <w:p w14:paraId="17864B20" w14:textId="72453AEB" w:rsidR="00C96108" w:rsidRPr="00694E81" w:rsidRDefault="00C96108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2) nie przyjmuje żadnej formy zapłaty za publiczne wystąpienia, gdy mają one związek z zajmowanym stanowiskiem;</w:t>
      </w:r>
    </w:p>
    <w:p w14:paraId="37298D2C" w14:textId="6423FD2C" w:rsidR="007F748C" w:rsidRPr="00694E81" w:rsidRDefault="00B84944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b/>
          <w:sz w:val="22"/>
          <w:szCs w:val="22"/>
          <w:lang w:eastAsia="pl-PL"/>
        </w:rPr>
        <w:t>§ 18.</w:t>
      </w:r>
      <w:r w:rsidRPr="00694E81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7F748C" w:rsidRPr="00694E81">
        <w:rPr>
          <w:rFonts w:eastAsia="Times New Roman" w:cs="Times New Roman"/>
          <w:sz w:val="22"/>
          <w:szCs w:val="22"/>
          <w:lang w:eastAsia="pl-PL"/>
        </w:rPr>
        <w:t xml:space="preserve">Zasada bezstronności wyraża się w szczególności w: </w:t>
      </w:r>
    </w:p>
    <w:p w14:paraId="64F24A05" w14:textId="50199DEF" w:rsidR="007F748C" w:rsidRPr="00694E81" w:rsidRDefault="007F748C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1) niedopuszczaniu do podejrzeń o konflikt między interesem publicznym i prywatnym;</w:t>
      </w:r>
    </w:p>
    <w:p w14:paraId="41149585" w14:textId="54A398C9" w:rsidR="00E47FEC" w:rsidRPr="00694E81" w:rsidRDefault="00E47FEC" w:rsidP="00584EA6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1D37A434" w14:textId="0F42174D" w:rsidR="00D34BF8" w:rsidRPr="00385F27" w:rsidRDefault="00385F27" w:rsidP="00584EA6">
      <w:pPr>
        <w:spacing w:before="120" w:after="120"/>
        <w:rPr>
          <w:rFonts w:ascii="Calibri" w:hAnsi="Calibri"/>
          <w:sz w:val="22"/>
          <w:szCs w:val="22"/>
          <w:u w:val="single"/>
        </w:rPr>
      </w:pPr>
      <w:r w:rsidRPr="00385F27">
        <w:rPr>
          <w:rFonts w:ascii="Calibri" w:hAnsi="Calibri"/>
          <w:sz w:val="22"/>
          <w:szCs w:val="22"/>
          <w:u w:val="single"/>
        </w:rPr>
        <w:t>U</w:t>
      </w:r>
      <w:r>
        <w:rPr>
          <w:rFonts w:ascii="Calibri" w:hAnsi="Calibri"/>
          <w:sz w:val="22"/>
          <w:szCs w:val="22"/>
          <w:u w:val="single"/>
        </w:rPr>
        <w:t>stawa</w:t>
      </w:r>
      <w:r w:rsidRPr="00385F27">
        <w:rPr>
          <w:rFonts w:ascii="Calibri" w:hAnsi="Calibri"/>
          <w:sz w:val="22"/>
          <w:szCs w:val="22"/>
          <w:u w:val="single"/>
        </w:rPr>
        <w:t xml:space="preserve"> z dnia 21 stycznia 2021 r. o służbie zagranicznej</w:t>
      </w:r>
    </w:p>
    <w:p w14:paraId="06A2BE55" w14:textId="7C1776F5" w:rsidR="000957EB" w:rsidRPr="00694E81" w:rsidRDefault="000957EB" w:rsidP="00584EA6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694E81">
        <w:rPr>
          <w:rFonts w:eastAsia="Times New Roman" w:cs="Times New Roman"/>
          <w:i/>
          <w:sz w:val="22"/>
          <w:szCs w:val="22"/>
          <w:lang w:eastAsia="pl-PL"/>
        </w:rPr>
        <w:t>(Służba zagraniczna działa w MSZ i w placówkach zagranicznych. Część członków służby zagranicznej jest jednocześnie członkami korpusu służby cywilnej.)</w:t>
      </w:r>
    </w:p>
    <w:p w14:paraId="2C6C760E" w14:textId="33578146" w:rsidR="000957EB" w:rsidRPr="00694E81" w:rsidRDefault="000957EB" w:rsidP="00584EA6">
      <w:pPr>
        <w:spacing w:before="120" w:after="120"/>
        <w:rPr>
          <w:sz w:val="22"/>
          <w:szCs w:val="22"/>
        </w:rPr>
      </w:pPr>
      <w:r w:rsidRPr="00694E81">
        <w:rPr>
          <w:b/>
          <w:sz w:val="22"/>
          <w:szCs w:val="22"/>
        </w:rPr>
        <w:t xml:space="preserve">Art. </w:t>
      </w:r>
      <w:r w:rsidR="00385F27">
        <w:rPr>
          <w:b/>
          <w:sz w:val="22"/>
          <w:szCs w:val="22"/>
        </w:rPr>
        <w:t>59</w:t>
      </w:r>
      <w:r w:rsidRPr="00694E81">
        <w:rPr>
          <w:sz w:val="22"/>
          <w:szCs w:val="22"/>
        </w:rPr>
        <w:t xml:space="preserve"> Minister właściwy do spraw zagranicznych określi, w drodze rozporządzenia, warunki:</w:t>
      </w:r>
    </w:p>
    <w:p w14:paraId="57F9D33F" w14:textId="77777777" w:rsidR="000957EB" w:rsidRPr="00694E81" w:rsidRDefault="000957EB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2) przyjmowania upominków i innych świadczeń o podobnym charakterze</w:t>
      </w:r>
    </w:p>
    <w:p w14:paraId="262A01C3" w14:textId="77777777" w:rsidR="000957EB" w:rsidRPr="00694E81" w:rsidRDefault="000957EB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– biorąc pod uwagę interes służby zagranicznej i tradycje w dyplomacji … .</w:t>
      </w:r>
    </w:p>
    <w:p w14:paraId="2329331C" w14:textId="0BA303EC" w:rsidR="000957EB" w:rsidRPr="00694E81" w:rsidRDefault="000957EB" w:rsidP="00584EA6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07DA3840" w14:textId="085E3E37" w:rsidR="00F13788" w:rsidRDefault="00F13788" w:rsidP="00584EA6">
      <w:pPr>
        <w:spacing w:before="120" w:after="120"/>
        <w:rPr>
          <w:rFonts w:eastAsia="Times New Roman" w:cs="Times New Roman"/>
          <w:sz w:val="22"/>
          <w:szCs w:val="22"/>
          <w:u w:val="single"/>
          <w:lang w:eastAsia="pl-PL"/>
        </w:rPr>
      </w:pPr>
      <w:r w:rsidRPr="00D34BF8">
        <w:rPr>
          <w:rFonts w:eastAsia="Times New Roman" w:cs="Times New Roman"/>
          <w:sz w:val="22"/>
          <w:szCs w:val="22"/>
          <w:u w:val="single"/>
          <w:lang w:eastAsia="pl-PL"/>
        </w:rPr>
        <w:t xml:space="preserve">Rozporządzenie MSZ w sprawie </w:t>
      </w:r>
      <w:r w:rsidR="00974B95" w:rsidRPr="00D34BF8">
        <w:rPr>
          <w:rFonts w:eastAsia="Times New Roman" w:cs="Times New Roman"/>
          <w:sz w:val="22"/>
          <w:szCs w:val="22"/>
          <w:u w:val="single"/>
          <w:lang w:eastAsia="pl-PL"/>
        </w:rPr>
        <w:t>[</w:t>
      </w:r>
      <w:r w:rsidRPr="00D34BF8">
        <w:rPr>
          <w:rFonts w:eastAsia="Times New Roman" w:cs="Times New Roman"/>
          <w:sz w:val="22"/>
          <w:szCs w:val="22"/>
          <w:u w:val="single"/>
          <w:lang w:eastAsia="pl-PL"/>
        </w:rPr>
        <w:t>…</w:t>
      </w:r>
      <w:r w:rsidR="00974B95" w:rsidRPr="00D34BF8">
        <w:rPr>
          <w:rFonts w:eastAsia="Times New Roman" w:cs="Times New Roman"/>
          <w:sz w:val="22"/>
          <w:szCs w:val="22"/>
          <w:u w:val="single"/>
          <w:lang w:eastAsia="pl-PL"/>
        </w:rPr>
        <w:t>]</w:t>
      </w:r>
      <w:r w:rsidRPr="00D34BF8">
        <w:rPr>
          <w:rFonts w:eastAsia="Times New Roman" w:cs="Times New Roman"/>
          <w:sz w:val="22"/>
          <w:szCs w:val="22"/>
          <w:u w:val="single"/>
          <w:lang w:eastAsia="pl-PL"/>
        </w:rPr>
        <w:t xml:space="preserve"> </w:t>
      </w:r>
      <w:r w:rsidR="00AF67B9" w:rsidRPr="00D34BF8">
        <w:rPr>
          <w:rFonts w:eastAsia="Times New Roman" w:cs="Times New Roman"/>
          <w:sz w:val="22"/>
          <w:szCs w:val="22"/>
          <w:u w:val="single"/>
          <w:lang w:eastAsia="pl-PL"/>
        </w:rPr>
        <w:t>przyjmowania upominków i innych świadczeń o podobnym charakterze przez członków służby zagranicznej</w:t>
      </w:r>
    </w:p>
    <w:p w14:paraId="22856600" w14:textId="77777777" w:rsidR="00D34BF8" w:rsidRPr="00D34BF8" w:rsidRDefault="00D34BF8" w:rsidP="00584EA6">
      <w:pPr>
        <w:spacing w:before="120" w:after="120"/>
        <w:rPr>
          <w:rFonts w:eastAsia="Times New Roman" w:cs="Times New Roman"/>
          <w:sz w:val="22"/>
          <w:szCs w:val="22"/>
          <w:u w:val="single"/>
          <w:lang w:eastAsia="pl-PL"/>
        </w:rPr>
      </w:pPr>
    </w:p>
    <w:p w14:paraId="78029995" w14:textId="72C381E6" w:rsidR="00A22F30" w:rsidRPr="00694E81" w:rsidRDefault="00672C1E" w:rsidP="00584EA6">
      <w:pPr>
        <w:spacing w:before="120" w:after="120"/>
        <w:rPr>
          <w:sz w:val="22"/>
          <w:szCs w:val="22"/>
        </w:rPr>
      </w:pPr>
      <w:r w:rsidRPr="00694E81">
        <w:rPr>
          <w:b/>
          <w:sz w:val="22"/>
          <w:szCs w:val="22"/>
        </w:rPr>
        <w:t>§ 5.</w:t>
      </w:r>
      <w:r w:rsidRPr="00694E81">
        <w:rPr>
          <w:sz w:val="22"/>
          <w:szCs w:val="22"/>
        </w:rPr>
        <w:t xml:space="preserve"> Członek służby zagranicznej w związku z wykonywaniem obowiązków służbowych może przyjąć upominek lub świadczenie o podobnym charakterze o wartości nie wyższej niż równowartość 100 euro, jeżeli:</w:t>
      </w:r>
    </w:p>
    <w:p w14:paraId="1EFF5F85" w14:textId="69D3491E" w:rsidR="00AE3907" w:rsidRPr="00694E81" w:rsidRDefault="00AE3907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lastRenderedPageBreak/>
        <w:t>1) ze względu na zwyczaje lub kurtuazję dyplomatyczną odmowa przyjęcia upominku lub innego świadczenia o podobnym charakterze nie byłaby wskazana,</w:t>
      </w:r>
    </w:p>
    <w:p w14:paraId="31CC0AD9" w14:textId="425A8E9C" w:rsidR="00AE3907" w:rsidRPr="00694E81" w:rsidRDefault="00AE3907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 xml:space="preserve">2) </w:t>
      </w:r>
      <w:r w:rsidR="007F7E15" w:rsidRPr="00694E81">
        <w:rPr>
          <w:sz w:val="22"/>
          <w:szCs w:val="22"/>
        </w:rPr>
        <w:t>wręczenie</w:t>
      </w:r>
      <w:r w:rsidRPr="00694E81">
        <w:rPr>
          <w:sz w:val="22"/>
          <w:szCs w:val="22"/>
        </w:rPr>
        <w:t xml:space="preserve"> takiego upominku lub </w:t>
      </w:r>
      <w:r w:rsidR="007F7E15" w:rsidRPr="00694E81">
        <w:rPr>
          <w:sz w:val="22"/>
          <w:szCs w:val="22"/>
        </w:rPr>
        <w:t>świadczenia</w:t>
      </w:r>
      <w:r w:rsidRPr="00694E81">
        <w:rPr>
          <w:sz w:val="22"/>
          <w:szCs w:val="22"/>
        </w:rPr>
        <w:t xml:space="preserve"> ma</w:t>
      </w:r>
      <w:r w:rsidR="007F7E15" w:rsidRPr="00694E81">
        <w:rPr>
          <w:sz w:val="22"/>
          <w:szCs w:val="22"/>
        </w:rPr>
        <w:t xml:space="preserve"> </w:t>
      </w:r>
      <w:r w:rsidRPr="00694E81">
        <w:rPr>
          <w:sz w:val="22"/>
          <w:szCs w:val="22"/>
        </w:rPr>
        <w:t xml:space="preserve">powszechny i </w:t>
      </w:r>
      <w:r w:rsidR="007F7E15" w:rsidRPr="00694E81">
        <w:rPr>
          <w:sz w:val="22"/>
          <w:szCs w:val="22"/>
        </w:rPr>
        <w:t>okolicznościowy</w:t>
      </w:r>
      <w:r w:rsidRPr="00694E81">
        <w:rPr>
          <w:sz w:val="22"/>
          <w:szCs w:val="22"/>
        </w:rPr>
        <w:t xml:space="preserve"> charakter, w</w:t>
      </w:r>
      <w:r w:rsidR="00584EA6">
        <w:rPr>
          <w:sz w:val="22"/>
          <w:szCs w:val="22"/>
        </w:rPr>
        <w:t> </w:t>
      </w:r>
      <w:r w:rsidR="007F7E15" w:rsidRPr="00694E81">
        <w:rPr>
          <w:sz w:val="22"/>
          <w:szCs w:val="22"/>
        </w:rPr>
        <w:t xml:space="preserve">szczególności </w:t>
      </w:r>
      <w:r w:rsidRPr="00694E81">
        <w:rPr>
          <w:sz w:val="22"/>
          <w:szCs w:val="22"/>
        </w:rPr>
        <w:t>w zwi</w:t>
      </w:r>
      <w:r w:rsidR="007F7E15" w:rsidRPr="00694E81">
        <w:rPr>
          <w:sz w:val="22"/>
          <w:szCs w:val="22"/>
        </w:rPr>
        <w:t>ą</w:t>
      </w:r>
      <w:r w:rsidRPr="00694E81">
        <w:rPr>
          <w:sz w:val="22"/>
          <w:szCs w:val="22"/>
        </w:rPr>
        <w:t xml:space="preserve">zku z obchodzonym </w:t>
      </w:r>
      <w:r w:rsidR="007F7E15" w:rsidRPr="00694E81">
        <w:rPr>
          <w:sz w:val="22"/>
          <w:szCs w:val="22"/>
        </w:rPr>
        <w:t>świętem</w:t>
      </w:r>
      <w:r w:rsidRPr="00694E81">
        <w:rPr>
          <w:sz w:val="22"/>
          <w:szCs w:val="22"/>
        </w:rPr>
        <w:t xml:space="preserve"> </w:t>
      </w:r>
      <w:r w:rsidR="007F7E15" w:rsidRPr="00694E81">
        <w:rPr>
          <w:sz w:val="22"/>
          <w:szCs w:val="22"/>
        </w:rPr>
        <w:t xml:space="preserve">państwowym </w:t>
      </w:r>
      <w:r w:rsidRPr="00694E81">
        <w:rPr>
          <w:sz w:val="22"/>
          <w:szCs w:val="22"/>
        </w:rPr>
        <w:t>lub religijnym.</w:t>
      </w:r>
    </w:p>
    <w:p w14:paraId="515B586E" w14:textId="020963FC" w:rsidR="00672C1E" w:rsidRPr="00694E81" w:rsidRDefault="00AE3907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2. W szczególnie uzasadnionych przypadkach, je</w:t>
      </w:r>
      <w:r w:rsidR="007F7E15" w:rsidRPr="00694E81">
        <w:rPr>
          <w:sz w:val="22"/>
          <w:szCs w:val="22"/>
        </w:rPr>
        <w:t>ż</w:t>
      </w:r>
      <w:r w:rsidRPr="00694E81">
        <w:rPr>
          <w:sz w:val="22"/>
          <w:szCs w:val="22"/>
        </w:rPr>
        <w:t>eli</w:t>
      </w:r>
      <w:r w:rsidR="007F7E15" w:rsidRPr="00694E81">
        <w:rPr>
          <w:sz w:val="22"/>
          <w:szCs w:val="22"/>
        </w:rPr>
        <w:t xml:space="preserve"> </w:t>
      </w:r>
      <w:r w:rsidRPr="00694E81">
        <w:rPr>
          <w:sz w:val="22"/>
          <w:szCs w:val="22"/>
        </w:rPr>
        <w:t xml:space="preserve">odmowa </w:t>
      </w:r>
      <w:r w:rsidR="007F7E15" w:rsidRPr="00694E81">
        <w:rPr>
          <w:sz w:val="22"/>
          <w:szCs w:val="22"/>
        </w:rPr>
        <w:t>przyjęcia</w:t>
      </w:r>
      <w:r w:rsidRPr="00694E81">
        <w:rPr>
          <w:sz w:val="22"/>
          <w:szCs w:val="22"/>
        </w:rPr>
        <w:t xml:space="preserve"> upominku lub </w:t>
      </w:r>
      <w:r w:rsidR="007F7E15" w:rsidRPr="00694E81">
        <w:rPr>
          <w:sz w:val="22"/>
          <w:szCs w:val="22"/>
        </w:rPr>
        <w:t>Ś</w:t>
      </w:r>
      <w:r w:rsidRPr="00694E81">
        <w:rPr>
          <w:sz w:val="22"/>
          <w:szCs w:val="22"/>
        </w:rPr>
        <w:t xml:space="preserve">wiadczenia </w:t>
      </w:r>
      <w:r w:rsidR="007F7E15" w:rsidRPr="00694E81">
        <w:rPr>
          <w:sz w:val="22"/>
          <w:szCs w:val="22"/>
        </w:rPr>
        <w:t xml:space="preserve">mogłaby </w:t>
      </w:r>
      <w:r w:rsidRPr="00694E81">
        <w:rPr>
          <w:sz w:val="22"/>
          <w:szCs w:val="22"/>
        </w:rPr>
        <w:t>zaszkodzi</w:t>
      </w:r>
      <w:r w:rsidR="007F7E15" w:rsidRPr="00694E81">
        <w:rPr>
          <w:sz w:val="22"/>
          <w:szCs w:val="22"/>
        </w:rPr>
        <w:t>ć</w:t>
      </w:r>
      <w:r w:rsidRPr="00694E81">
        <w:rPr>
          <w:sz w:val="22"/>
          <w:szCs w:val="22"/>
        </w:rPr>
        <w:t xml:space="preserve"> interesom Rzeczypospolitej Polskiej,</w:t>
      </w:r>
      <w:r w:rsidR="007F7E15" w:rsidRPr="00694E81">
        <w:rPr>
          <w:sz w:val="22"/>
          <w:szCs w:val="22"/>
        </w:rPr>
        <w:t xml:space="preserve"> członek</w:t>
      </w:r>
      <w:r w:rsidRPr="00694E81">
        <w:rPr>
          <w:sz w:val="22"/>
          <w:szCs w:val="22"/>
        </w:rPr>
        <w:t xml:space="preserve"> </w:t>
      </w:r>
      <w:r w:rsidR="007F7E15" w:rsidRPr="00694E81">
        <w:rPr>
          <w:sz w:val="22"/>
          <w:szCs w:val="22"/>
        </w:rPr>
        <w:t>służby</w:t>
      </w:r>
      <w:r w:rsidRPr="00694E81">
        <w:rPr>
          <w:sz w:val="22"/>
          <w:szCs w:val="22"/>
        </w:rPr>
        <w:t xml:space="preserve"> zagranicznej mo</w:t>
      </w:r>
      <w:r w:rsidR="007F7E15" w:rsidRPr="00694E81">
        <w:rPr>
          <w:sz w:val="22"/>
          <w:szCs w:val="22"/>
        </w:rPr>
        <w:t>ż</w:t>
      </w:r>
      <w:r w:rsidRPr="00694E81">
        <w:rPr>
          <w:sz w:val="22"/>
          <w:szCs w:val="22"/>
        </w:rPr>
        <w:t>e przyj</w:t>
      </w:r>
      <w:r w:rsidR="007F7E15" w:rsidRPr="00694E81">
        <w:rPr>
          <w:sz w:val="22"/>
          <w:szCs w:val="22"/>
        </w:rPr>
        <w:t>ąć</w:t>
      </w:r>
      <w:r w:rsidRPr="00694E81">
        <w:rPr>
          <w:sz w:val="22"/>
          <w:szCs w:val="22"/>
        </w:rPr>
        <w:t xml:space="preserve"> upominek</w:t>
      </w:r>
      <w:r w:rsidR="007F7E15" w:rsidRPr="00694E81">
        <w:rPr>
          <w:sz w:val="22"/>
          <w:szCs w:val="22"/>
        </w:rPr>
        <w:t xml:space="preserve"> </w:t>
      </w:r>
      <w:r w:rsidRPr="00694E81">
        <w:rPr>
          <w:sz w:val="22"/>
          <w:szCs w:val="22"/>
        </w:rPr>
        <w:t xml:space="preserve">lub </w:t>
      </w:r>
      <w:r w:rsidR="007F7E15" w:rsidRPr="00694E81">
        <w:rPr>
          <w:sz w:val="22"/>
          <w:szCs w:val="22"/>
        </w:rPr>
        <w:t>Ś</w:t>
      </w:r>
      <w:r w:rsidRPr="00694E81">
        <w:rPr>
          <w:sz w:val="22"/>
          <w:szCs w:val="22"/>
        </w:rPr>
        <w:t xml:space="preserve">wiadczenie o podobnym charakterze o </w:t>
      </w:r>
      <w:r w:rsidR="007F7E15" w:rsidRPr="00694E81">
        <w:rPr>
          <w:sz w:val="22"/>
          <w:szCs w:val="22"/>
        </w:rPr>
        <w:t xml:space="preserve">wartości </w:t>
      </w:r>
      <w:r w:rsidRPr="00694E81">
        <w:rPr>
          <w:sz w:val="22"/>
          <w:szCs w:val="22"/>
        </w:rPr>
        <w:t>przewy</w:t>
      </w:r>
      <w:r w:rsidR="007F7E15" w:rsidRPr="00694E81">
        <w:rPr>
          <w:sz w:val="22"/>
          <w:szCs w:val="22"/>
        </w:rPr>
        <w:t>ż</w:t>
      </w:r>
      <w:r w:rsidRPr="00694E81">
        <w:rPr>
          <w:sz w:val="22"/>
          <w:szCs w:val="22"/>
        </w:rPr>
        <w:t>szaj</w:t>
      </w:r>
      <w:r w:rsidR="007F7E15" w:rsidRPr="00694E81">
        <w:rPr>
          <w:sz w:val="22"/>
          <w:szCs w:val="22"/>
        </w:rPr>
        <w:t>ą</w:t>
      </w:r>
      <w:r w:rsidR="00DC08B5" w:rsidRPr="00694E81">
        <w:rPr>
          <w:sz w:val="22"/>
          <w:szCs w:val="22"/>
        </w:rPr>
        <w:t>cej kwotę</w:t>
      </w:r>
      <w:r w:rsidRPr="00694E81">
        <w:rPr>
          <w:sz w:val="22"/>
          <w:szCs w:val="22"/>
        </w:rPr>
        <w:t xml:space="preserve">, o której </w:t>
      </w:r>
      <w:r w:rsidR="007F7E15" w:rsidRPr="00694E81">
        <w:rPr>
          <w:sz w:val="22"/>
          <w:szCs w:val="22"/>
        </w:rPr>
        <w:t>m</w:t>
      </w:r>
      <w:r w:rsidRPr="00694E81">
        <w:rPr>
          <w:sz w:val="22"/>
          <w:szCs w:val="22"/>
        </w:rPr>
        <w:t>owa w ust. 1.</w:t>
      </w:r>
    </w:p>
    <w:p w14:paraId="0D67C48F" w14:textId="37B21B8E" w:rsidR="00C14A24" w:rsidRPr="00694E81" w:rsidRDefault="00C14A24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3. W przypadku, o którym mowa w ust. 2, członek służby zagranicznej zawiadamia w formie pisemnej dyrektora generalnego służby zagranicznej o przyjęciu takiego upominku lub świadczenia, informując o okolicznościach uzasadniających jego przyjcie.</w:t>
      </w:r>
    </w:p>
    <w:p w14:paraId="67B6C85B" w14:textId="29506CB9" w:rsidR="00DC08B5" w:rsidRPr="00694E81" w:rsidRDefault="00DC08B5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4. Przyjęty upominek, którego wartość przekracza kwotę, o której mowa w ust. 1, stanowi własność urzędu obsługującego ministra właściwego do spraw zagranicznych.</w:t>
      </w:r>
    </w:p>
    <w:p w14:paraId="1679A4E6" w14:textId="75DC8E6A" w:rsidR="00AF67B9" w:rsidRPr="00694E81" w:rsidRDefault="00DC08B5" w:rsidP="00584EA6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5. Do gospodarowania składnikami majątku, o których mowa w ust. 4, stosuje się przepisy wykonawcze wydane na podstawie art. 5 ust. 2 ustawy z dnia 16 grudnia 2016 r. o zasadach zarządzania mieniem państwowym (Dz. U.</w:t>
      </w:r>
      <w:r w:rsidR="00C14A24" w:rsidRPr="00694E81">
        <w:rPr>
          <w:sz w:val="22"/>
          <w:szCs w:val="22"/>
        </w:rPr>
        <w:t xml:space="preserve"> </w:t>
      </w:r>
      <w:r w:rsidRPr="00694E81">
        <w:rPr>
          <w:sz w:val="22"/>
          <w:szCs w:val="22"/>
        </w:rPr>
        <w:t>poz. 2259 oraz z 2</w:t>
      </w:r>
      <w:r w:rsidR="00C14A24" w:rsidRPr="00694E81">
        <w:rPr>
          <w:sz w:val="22"/>
          <w:szCs w:val="22"/>
        </w:rPr>
        <w:t>017 r. poz. 624, 1491 i 1529).</w:t>
      </w:r>
    </w:p>
    <w:p w14:paraId="4E10E615" w14:textId="61B8FA2E" w:rsidR="00AF67B9" w:rsidRPr="00694E81" w:rsidRDefault="00AF67B9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4FBB1ED" w14:textId="5F100A16" w:rsidR="00D34BF8" w:rsidRDefault="00D34BF8" w:rsidP="00584EA6">
      <w:pPr>
        <w:pStyle w:val="NormalnyWeb"/>
        <w:spacing w:before="120" w:beforeAutospacing="0" w:after="12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 xml:space="preserve">Ustawa z dnia 6 czerwca 1997 r. </w:t>
      </w:r>
      <w:r w:rsidR="00584EA6">
        <w:rPr>
          <w:rFonts w:ascii="Calibri" w:hAnsi="Calibri"/>
          <w:sz w:val="22"/>
          <w:szCs w:val="22"/>
          <w:u w:val="single"/>
        </w:rPr>
        <w:t xml:space="preserve">– </w:t>
      </w:r>
      <w:r>
        <w:rPr>
          <w:rFonts w:ascii="Calibri" w:hAnsi="Calibri"/>
          <w:sz w:val="22"/>
          <w:szCs w:val="22"/>
          <w:u w:val="single"/>
        </w:rPr>
        <w:t>Kodeks karny</w:t>
      </w:r>
    </w:p>
    <w:p w14:paraId="18815666" w14:textId="77777777" w:rsidR="00D34BF8" w:rsidRDefault="00D34BF8" w:rsidP="00584EA6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  <w:r w:rsidRPr="00694E81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</w:p>
    <w:p w14:paraId="7FED1A0A" w14:textId="6BF10608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b/>
          <w:sz w:val="22"/>
          <w:szCs w:val="22"/>
          <w:lang w:eastAsia="pl-PL"/>
        </w:rPr>
        <w:t>Art. 228.</w:t>
      </w:r>
      <w:r w:rsidRPr="00694E81">
        <w:rPr>
          <w:rFonts w:eastAsia="Times New Roman" w:cs="Times New Roman"/>
          <w:sz w:val="22"/>
          <w:szCs w:val="22"/>
          <w:lang w:eastAsia="pl-PL"/>
        </w:rPr>
        <w:t xml:space="preserve"> § 1. Kto, </w:t>
      </w:r>
      <w:r w:rsidRPr="00694E81">
        <w:rPr>
          <w:rFonts w:eastAsia="Times New Roman" w:cs="Times New Roman"/>
          <w:sz w:val="22"/>
          <w:szCs w:val="22"/>
          <w:u w:val="single"/>
          <w:lang w:eastAsia="pl-PL"/>
        </w:rPr>
        <w:t>w związku z pełnieniem funkcji publicznej, przyjmuje korzyść majątkową lub osobistą albo jej obietnicę</w:t>
      </w:r>
      <w:r w:rsidRPr="00694E81">
        <w:rPr>
          <w:rFonts w:eastAsia="Times New Roman" w:cs="Times New Roman"/>
          <w:sz w:val="22"/>
          <w:szCs w:val="22"/>
          <w:lang w:eastAsia="pl-PL"/>
        </w:rPr>
        <w:t>,</w:t>
      </w:r>
    </w:p>
    <w:p w14:paraId="460CFB47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podlega karze pozbawienia wolności od 6 miesięcy do lat 8.</w:t>
      </w:r>
    </w:p>
    <w:p w14:paraId="7B10A031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§ 2. W wypadku mniejszej wagi, sprawca</w:t>
      </w:r>
    </w:p>
    <w:p w14:paraId="47DE69FE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podlega grzywnie, karze ograniczenia wolności albo pozbawienia wolności do lat 2.</w:t>
      </w:r>
    </w:p>
    <w:p w14:paraId="3A950838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§ 3. Kto, w związku z pełnieniem funkcji publicznej, przyjmuje korzyść majątkową lub osobistą albo jej obietnicę za zachowanie stanowiące naruszenie przepisów prawa,</w:t>
      </w:r>
    </w:p>
    <w:p w14:paraId="0269291C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podlega karze pozbawienia wolności od roku do lat 10.</w:t>
      </w:r>
    </w:p>
    <w:p w14:paraId="175AC5B5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§ 4. Karze określonej w § 3 podlega także ten, kto, w związku z pełnieniem funkcji publicznej, uzależnia wykonanie czynności służbowej od otrzymania korzyści majątkowej lub osobistej albo jej obietnicy lub takiej korzyści żąda.</w:t>
      </w:r>
    </w:p>
    <w:p w14:paraId="105F5C85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§ 5. Kto, w związku z pełnieniem funkcji publicznej, przyjmuje korzyść majątkową znacznej wartości albo jej obietnicę,</w:t>
      </w:r>
    </w:p>
    <w:p w14:paraId="356D016E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>podlega karze pozbawienia wolności od lat 2 do 12.</w:t>
      </w:r>
    </w:p>
    <w:p w14:paraId="31DCABC2" w14:textId="77777777" w:rsidR="005E6D3D" w:rsidRPr="00694E81" w:rsidRDefault="005E6D3D" w:rsidP="00584EA6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694E81">
        <w:rPr>
          <w:rFonts w:eastAsia="Times New Roman" w:cs="Times New Roman"/>
          <w:sz w:val="22"/>
          <w:szCs w:val="22"/>
          <w:lang w:eastAsia="pl-PL"/>
        </w:rPr>
        <w:t xml:space="preserve">§ 6. Karom określonym w § 1–5 podlega odpowiednio także ten, kto, w związku z pełnieniem funkcji publicznej w państwie obcym lub w organizacji międzynarodowej, przyjmuje korzyść majątkową lub osobistą albo jej obietnicę lub takiej korzyści żąda, albo uzależnia wykonanie czynności służbowej od jej otrzymania. </w:t>
      </w:r>
    </w:p>
    <w:p w14:paraId="54E68421" w14:textId="758506D9" w:rsidR="00A54257" w:rsidRPr="00694E81" w:rsidRDefault="00A54257" w:rsidP="00694E81">
      <w:pPr>
        <w:spacing w:before="120" w:after="120"/>
        <w:rPr>
          <w:sz w:val="22"/>
          <w:szCs w:val="22"/>
        </w:rPr>
      </w:pPr>
    </w:p>
    <w:sectPr w:rsidR="00A54257" w:rsidRPr="00694E81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72ED94" w16cid:durableId="1DC22F3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1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D1EED"/>
    <w:rsid w:val="000D53E8"/>
    <w:rsid w:val="000F7E1E"/>
    <w:rsid w:val="00150800"/>
    <w:rsid w:val="001523FF"/>
    <w:rsid w:val="00152EF7"/>
    <w:rsid w:val="00152F6A"/>
    <w:rsid w:val="001721B5"/>
    <w:rsid w:val="001E1186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5F27"/>
    <w:rsid w:val="00386D94"/>
    <w:rsid w:val="00393D2D"/>
    <w:rsid w:val="00394789"/>
    <w:rsid w:val="003B1E4B"/>
    <w:rsid w:val="003C114C"/>
    <w:rsid w:val="004626F5"/>
    <w:rsid w:val="00471A70"/>
    <w:rsid w:val="004738F2"/>
    <w:rsid w:val="004978B6"/>
    <w:rsid w:val="004A3F2A"/>
    <w:rsid w:val="004B345F"/>
    <w:rsid w:val="004B6F57"/>
    <w:rsid w:val="004E387A"/>
    <w:rsid w:val="004F515E"/>
    <w:rsid w:val="00507CAE"/>
    <w:rsid w:val="00517B1E"/>
    <w:rsid w:val="005371B8"/>
    <w:rsid w:val="00584EA6"/>
    <w:rsid w:val="005E53FB"/>
    <w:rsid w:val="005E6D3D"/>
    <w:rsid w:val="00611E19"/>
    <w:rsid w:val="00644B62"/>
    <w:rsid w:val="0065092D"/>
    <w:rsid w:val="00672C1E"/>
    <w:rsid w:val="00694E81"/>
    <w:rsid w:val="006B5319"/>
    <w:rsid w:val="006D29A1"/>
    <w:rsid w:val="006E6AE0"/>
    <w:rsid w:val="00710AC8"/>
    <w:rsid w:val="007C054A"/>
    <w:rsid w:val="007F71F4"/>
    <w:rsid w:val="007F748C"/>
    <w:rsid w:val="007F7E15"/>
    <w:rsid w:val="00802148"/>
    <w:rsid w:val="00816A49"/>
    <w:rsid w:val="00842224"/>
    <w:rsid w:val="008504F7"/>
    <w:rsid w:val="00890780"/>
    <w:rsid w:val="0089643A"/>
    <w:rsid w:val="008A1D32"/>
    <w:rsid w:val="008D33DB"/>
    <w:rsid w:val="00974B95"/>
    <w:rsid w:val="009B1270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76B5B"/>
    <w:rsid w:val="00A83078"/>
    <w:rsid w:val="00A90BA3"/>
    <w:rsid w:val="00A90E08"/>
    <w:rsid w:val="00A9671B"/>
    <w:rsid w:val="00AA4CA9"/>
    <w:rsid w:val="00AC1208"/>
    <w:rsid w:val="00AC2196"/>
    <w:rsid w:val="00AD3C5E"/>
    <w:rsid w:val="00AE3907"/>
    <w:rsid w:val="00AF67B9"/>
    <w:rsid w:val="00B44CEE"/>
    <w:rsid w:val="00B53A47"/>
    <w:rsid w:val="00B5768C"/>
    <w:rsid w:val="00B84944"/>
    <w:rsid w:val="00B85132"/>
    <w:rsid w:val="00BA771C"/>
    <w:rsid w:val="00BB305D"/>
    <w:rsid w:val="00BB7E89"/>
    <w:rsid w:val="00BD6AD6"/>
    <w:rsid w:val="00BD709A"/>
    <w:rsid w:val="00C05812"/>
    <w:rsid w:val="00C14A24"/>
    <w:rsid w:val="00C36F12"/>
    <w:rsid w:val="00C4545D"/>
    <w:rsid w:val="00C82E0B"/>
    <w:rsid w:val="00C96108"/>
    <w:rsid w:val="00CA2084"/>
    <w:rsid w:val="00CA2ACC"/>
    <w:rsid w:val="00CE3843"/>
    <w:rsid w:val="00CE571B"/>
    <w:rsid w:val="00D20A99"/>
    <w:rsid w:val="00D34BF8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91B6A"/>
    <w:rsid w:val="00FA0EE7"/>
    <w:rsid w:val="00FB0CCE"/>
    <w:rsid w:val="00FB3F7F"/>
    <w:rsid w:val="00FE02EE"/>
    <w:rsid w:val="00FF0543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A18C3F48-47AB-4F91-AAA2-631F715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79F1-F5EB-49AA-BCC1-AAFCB3FE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14</cp:revision>
  <dcterms:created xsi:type="dcterms:W3CDTF">2017-11-03T12:23:00Z</dcterms:created>
  <dcterms:modified xsi:type="dcterms:W3CDTF">2023-07-14T07:47:00Z</dcterms:modified>
</cp:coreProperties>
</file>